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3D" w:rsidRPr="00BD3E3D" w:rsidRDefault="00BD3E3D" w:rsidP="00BD3E3D">
      <w:pPr>
        <w:shd w:val="clear" w:color="auto" w:fill="FFFFFF"/>
        <w:spacing w:after="180" w:line="240" w:lineRule="auto"/>
        <w:outlineLvl w:val="0"/>
        <w:rPr>
          <w:rFonts w:ascii="Arial" w:eastAsia="Times New Roman" w:hAnsi="Arial" w:cs="Arial"/>
          <w:b/>
          <w:bCs/>
          <w:color w:val="333333"/>
          <w:kern w:val="36"/>
          <w:sz w:val="42"/>
          <w:szCs w:val="42"/>
        </w:rPr>
      </w:pPr>
      <w:r w:rsidRPr="00BD3E3D">
        <w:rPr>
          <w:rFonts w:ascii="Arial" w:eastAsia="Times New Roman" w:hAnsi="Arial" w:cs="Arial"/>
          <w:b/>
          <w:bCs/>
          <w:color w:val="333333"/>
          <w:kern w:val="36"/>
          <w:sz w:val="42"/>
          <w:szCs w:val="42"/>
        </w:rPr>
        <w:t>Admissions Advisor</w:t>
      </w:r>
      <w:bookmarkStart w:id="0" w:name="_GoBack"/>
      <w:bookmarkEnd w:id="0"/>
    </w:p>
    <w:p w:rsidR="00BD3E3D" w:rsidRPr="00BD3E3D" w:rsidRDefault="00BD3E3D" w:rsidP="00BD3E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D3E3D">
        <w:rPr>
          <w:rFonts w:ascii="Arial" w:eastAsia="Times New Roman" w:hAnsi="Arial" w:cs="Arial"/>
          <w:color w:val="333333"/>
          <w:sz w:val="24"/>
          <w:szCs w:val="24"/>
        </w:rPr>
        <w:t> Saint Louis, MO</w:t>
      </w:r>
    </w:p>
    <w:p w:rsidR="00BD3E3D" w:rsidRPr="00BD3E3D" w:rsidRDefault="00BD3E3D" w:rsidP="00BD3E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D3E3D">
        <w:rPr>
          <w:rFonts w:ascii="Arial" w:eastAsia="Times New Roman" w:hAnsi="Arial" w:cs="Arial"/>
          <w:color w:val="333333"/>
          <w:sz w:val="24"/>
          <w:szCs w:val="24"/>
        </w:rPr>
        <w:t> Education</w:t>
      </w:r>
    </w:p>
    <w:p w:rsidR="00BD3E3D" w:rsidRPr="00BD3E3D" w:rsidRDefault="00BD3E3D" w:rsidP="00BD3E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D3E3D">
        <w:rPr>
          <w:rFonts w:ascii="Arial" w:eastAsia="Times New Roman" w:hAnsi="Arial" w:cs="Arial"/>
          <w:b/>
          <w:bCs/>
          <w:color w:val="333333"/>
          <w:sz w:val="24"/>
          <w:szCs w:val="24"/>
        </w:rPr>
        <w:t>Regular/Temporary:</w:t>
      </w:r>
      <w:r w:rsidRPr="00BD3E3D">
        <w:rPr>
          <w:rFonts w:ascii="Arial" w:eastAsia="Times New Roman" w:hAnsi="Arial" w:cs="Arial"/>
          <w:color w:val="333333"/>
          <w:sz w:val="24"/>
          <w:szCs w:val="24"/>
        </w:rPr>
        <w:t> Regular</w:t>
      </w:r>
    </w:p>
    <w:p w:rsidR="00BD3E3D" w:rsidRPr="00BD3E3D" w:rsidRDefault="00BD3E3D" w:rsidP="00BD3E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D3E3D">
        <w:rPr>
          <w:rFonts w:ascii="Arial" w:eastAsia="Times New Roman" w:hAnsi="Arial" w:cs="Arial"/>
          <w:b/>
          <w:bCs/>
          <w:color w:val="333333"/>
          <w:sz w:val="24"/>
          <w:szCs w:val="24"/>
        </w:rPr>
        <w:t>Job Grade:</w:t>
      </w:r>
      <w:r w:rsidRPr="00BD3E3D">
        <w:rPr>
          <w:rFonts w:ascii="Arial" w:eastAsia="Times New Roman" w:hAnsi="Arial" w:cs="Arial"/>
          <w:color w:val="333333"/>
          <w:sz w:val="24"/>
          <w:szCs w:val="24"/>
        </w:rPr>
        <w:t> E30</w:t>
      </w:r>
    </w:p>
    <w:p w:rsidR="00BD3E3D" w:rsidRPr="00BD3E3D" w:rsidRDefault="00BD3E3D" w:rsidP="00BD3E3D">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BD3E3D">
        <w:rPr>
          <w:rFonts w:ascii="Arial" w:eastAsia="Times New Roman" w:hAnsi="Arial" w:cs="Arial"/>
          <w:b/>
          <w:bCs/>
          <w:color w:val="333333"/>
          <w:sz w:val="24"/>
          <w:szCs w:val="24"/>
        </w:rPr>
        <w:t>Shift:</w:t>
      </w:r>
      <w:r w:rsidRPr="00BD3E3D">
        <w:rPr>
          <w:rFonts w:ascii="Arial" w:eastAsia="Times New Roman" w:hAnsi="Arial" w:cs="Arial"/>
          <w:color w:val="333333"/>
          <w:sz w:val="24"/>
          <w:szCs w:val="24"/>
        </w:rPr>
        <w:t> Day</w:t>
      </w:r>
    </w:p>
    <w:p w:rsidR="00BD3E3D" w:rsidRPr="00BD3E3D" w:rsidRDefault="00BD3E3D" w:rsidP="00BD3E3D">
      <w:pPr>
        <w:numPr>
          <w:ilvl w:val="0"/>
          <w:numId w:val="1"/>
        </w:numPr>
        <w:shd w:val="clear" w:color="auto" w:fill="FFFFFF"/>
        <w:spacing w:before="100" w:beforeAutospacing="1" w:after="100" w:afterAutospacing="1" w:line="240" w:lineRule="auto"/>
        <w:rPr>
          <w:rFonts w:ascii="Arial" w:eastAsia="Times New Roman" w:hAnsi="Arial" w:cs="Arial"/>
          <w:vanish/>
          <w:color w:val="333333"/>
          <w:sz w:val="24"/>
          <w:szCs w:val="24"/>
        </w:rPr>
      </w:pPr>
      <w:r w:rsidRPr="00BD3E3D">
        <w:rPr>
          <w:rFonts w:ascii="Arial" w:eastAsia="Times New Roman" w:hAnsi="Arial" w:cs="Arial"/>
          <w:vanish/>
          <w:color w:val="333333"/>
          <w:sz w:val="24"/>
          <w:szCs w:val="24"/>
        </w:rPr>
        <w:t> 1207338</w:t>
      </w:r>
    </w:p>
    <w:p w:rsidR="00BD3E3D" w:rsidRPr="00BD3E3D" w:rsidRDefault="00BD3E3D" w:rsidP="00BD3E3D">
      <w:pPr>
        <w:numPr>
          <w:ilvl w:val="0"/>
          <w:numId w:val="1"/>
        </w:numPr>
        <w:shd w:val="clear" w:color="auto" w:fill="FFFFFF"/>
        <w:spacing w:before="100" w:beforeAutospacing="1" w:after="100" w:afterAutospacing="1" w:line="240" w:lineRule="auto"/>
        <w:rPr>
          <w:rFonts w:ascii="Arial" w:eastAsia="Times New Roman" w:hAnsi="Arial" w:cs="Arial"/>
          <w:vanish/>
          <w:color w:val="333333"/>
          <w:sz w:val="24"/>
          <w:szCs w:val="24"/>
        </w:rPr>
      </w:pPr>
      <w:r w:rsidRPr="00BD3E3D">
        <w:rPr>
          <w:rFonts w:ascii="Arial" w:eastAsia="Times New Roman" w:hAnsi="Arial" w:cs="Arial"/>
          <w:b/>
          <w:bCs/>
          <w:vanish/>
          <w:color w:val="333333"/>
          <w:sz w:val="24"/>
          <w:szCs w:val="24"/>
        </w:rPr>
        <w:t>Employment Status:</w:t>
      </w:r>
      <w:r w:rsidRPr="00BD3E3D">
        <w:rPr>
          <w:rFonts w:ascii="Arial" w:eastAsia="Times New Roman" w:hAnsi="Arial" w:cs="Arial"/>
          <w:vanish/>
          <w:color w:val="333333"/>
          <w:sz w:val="24"/>
          <w:szCs w:val="24"/>
        </w:rPr>
        <w:t> Full Time</w:t>
      </w:r>
    </w:p>
    <w:p w:rsidR="00BD3E3D" w:rsidRPr="00BD3E3D" w:rsidRDefault="00BD3E3D" w:rsidP="00BD3E3D">
      <w:pPr>
        <w:spacing w:before="360" w:after="240" w:line="240" w:lineRule="auto"/>
        <w:outlineLvl w:val="1"/>
        <w:rPr>
          <w:rFonts w:ascii="Times New Roman" w:eastAsia="Times New Roman" w:hAnsi="Times New Roman" w:cs="Times New Roman"/>
          <w:b/>
          <w:bCs/>
          <w:sz w:val="27"/>
          <w:szCs w:val="27"/>
        </w:rPr>
      </w:pPr>
      <w:r w:rsidRPr="00BD3E3D">
        <w:rPr>
          <w:rFonts w:ascii="Times New Roman" w:eastAsia="Times New Roman" w:hAnsi="Times New Roman" w:cs="Times New Roman"/>
          <w:b/>
          <w:bCs/>
          <w:sz w:val="27"/>
          <w:szCs w:val="27"/>
        </w:rPr>
        <w:t>Job Description</w:t>
      </w:r>
    </w:p>
    <w:p w:rsidR="00BD3E3D" w:rsidRPr="00BD3E3D" w:rsidRDefault="00BD3E3D" w:rsidP="00BD3E3D">
      <w:pPr>
        <w:spacing w:after="0" w:line="240" w:lineRule="auto"/>
        <w:rPr>
          <w:rFonts w:ascii="Times New Roman" w:eastAsia="Times New Roman" w:hAnsi="Times New Roman" w:cs="Times New Roman"/>
          <w:sz w:val="24"/>
          <w:szCs w:val="24"/>
        </w:rPr>
      </w:pPr>
      <w:r w:rsidRPr="00BD3E3D">
        <w:rPr>
          <w:rFonts w:ascii="Times New Roman" w:eastAsia="Times New Roman" w:hAnsi="Times New Roman" w:cs="Times New Roman"/>
          <w:sz w:val="24"/>
          <w:szCs w:val="24"/>
        </w:rPr>
        <w:br/>
      </w:r>
      <w:r w:rsidRPr="00BD3E3D">
        <w:rPr>
          <w:rFonts w:ascii="Times New Roman" w:eastAsia="Times New Roman" w:hAnsi="Times New Roman" w:cs="Times New Roman"/>
          <w:b/>
          <w:bCs/>
          <w:sz w:val="24"/>
          <w:szCs w:val="24"/>
        </w:rPr>
        <w:t>More Information:</w:t>
      </w:r>
      <w:r w:rsidRPr="00BD3E3D">
        <w:rPr>
          <w:rFonts w:ascii="Times New Roman" w:eastAsia="Times New Roman" w:hAnsi="Times New Roman" w:cs="Times New Roman"/>
          <w:sz w:val="24"/>
          <w:szCs w:val="24"/>
        </w:rPr>
        <w:br/>
      </w:r>
    </w:p>
    <w:p w:rsidR="00BD3E3D" w:rsidRPr="00BD3E3D" w:rsidRDefault="00BD3E3D" w:rsidP="00BD3E3D">
      <w:pPr>
        <w:spacing w:after="150" w:line="240" w:lineRule="auto"/>
        <w:rPr>
          <w:rFonts w:ascii="Times New Roman" w:eastAsia="Times New Roman" w:hAnsi="Times New Roman" w:cs="Times New Roman"/>
          <w:sz w:val="24"/>
          <w:szCs w:val="24"/>
        </w:rPr>
      </w:pPr>
      <w:r w:rsidRPr="00BD3E3D">
        <w:rPr>
          <w:rFonts w:ascii="Arial" w:eastAsia="Times New Roman" w:hAnsi="Arial" w:cs="Arial"/>
          <w:sz w:val="20"/>
          <w:szCs w:val="20"/>
        </w:rPr>
        <w:t>With a legacy beginning in 1902, Goldfarb School of Nursing at Barnes-Jewish College has a strong tradition of educating health care professionals.</w:t>
      </w:r>
    </w:p>
    <w:p w:rsidR="00BD3E3D" w:rsidRPr="00BD3E3D" w:rsidRDefault="00BD3E3D" w:rsidP="00BD3E3D">
      <w:pPr>
        <w:spacing w:after="150" w:line="240" w:lineRule="auto"/>
        <w:rPr>
          <w:rFonts w:ascii="Times New Roman" w:eastAsia="Times New Roman" w:hAnsi="Times New Roman" w:cs="Times New Roman"/>
          <w:sz w:val="24"/>
          <w:szCs w:val="24"/>
        </w:rPr>
      </w:pPr>
      <w:r w:rsidRPr="00BD3E3D">
        <w:rPr>
          <w:rFonts w:ascii="Arial" w:eastAsia="Times New Roman" w:hAnsi="Arial" w:cs="Arial"/>
          <w:sz w:val="20"/>
          <w:szCs w:val="20"/>
        </w:rPr>
        <w:t>Goldfarb School of Nursing is located on the Washington University Medical Campus in St. Louis and is affiliated with Barnes-Jewish Hospital, with a second site at Missouri Baptist Medical Center. Goldfarb is a private nursing college that enrolls over 650 students in its baccalaureate, masters and doctoral degree programs. Goldfarb has nationally recognized educational facilities with state-of-the-art classrooms, lecture halls and sophisticated Clinical Simulation Institute labs with patient simulation manikins and exam rooms that provide high-tech, advanced nursing care experiences.</w:t>
      </w:r>
    </w:p>
    <w:p w:rsidR="00BD3E3D" w:rsidRPr="00BD3E3D" w:rsidRDefault="00BD3E3D" w:rsidP="00BD3E3D">
      <w:pPr>
        <w:spacing w:after="150" w:line="240" w:lineRule="auto"/>
        <w:rPr>
          <w:rFonts w:ascii="Times New Roman" w:eastAsia="Times New Roman" w:hAnsi="Times New Roman" w:cs="Times New Roman"/>
          <w:sz w:val="24"/>
          <w:szCs w:val="24"/>
        </w:rPr>
      </w:pPr>
      <w:r w:rsidRPr="00BD3E3D">
        <w:rPr>
          <w:rFonts w:ascii="Arial" w:eastAsia="Times New Roman" w:hAnsi="Arial" w:cs="Arial"/>
          <w:sz w:val="20"/>
          <w:szCs w:val="20"/>
        </w:rPr>
        <w:t>Goldfarb School of Nursing at Barnes-Jewish College is accredited by the Higher Learning Commission (HLC), the Commission on Collegiate Nursing Education (CCNE) and is approved by the Missouri State Board of Nursing and Higher Education Commission.</w:t>
      </w:r>
    </w:p>
    <w:p w:rsidR="00BD3E3D" w:rsidRPr="00BD3E3D" w:rsidRDefault="00BD3E3D" w:rsidP="00BD3E3D">
      <w:pPr>
        <w:spacing w:after="150" w:line="240" w:lineRule="auto"/>
        <w:rPr>
          <w:rFonts w:ascii="Times New Roman" w:eastAsia="Times New Roman" w:hAnsi="Times New Roman" w:cs="Times New Roman"/>
          <w:sz w:val="24"/>
          <w:szCs w:val="24"/>
        </w:rPr>
      </w:pPr>
      <w:r w:rsidRPr="00BD3E3D">
        <w:rPr>
          <w:rFonts w:ascii="Arial" w:eastAsia="Times New Roman" w:hAnsi="Arial" w:cs="Arial"/>
          <w:sz w:val="20"/>
          <w:szCs w:val="20"/>
        </w:rPr>
        <w:t>To learn more about Goldfarb School of Nursing at Barnes-Jewish College, visit </w:t>
      </w:r>
      <w:hyperlink r:id="rId5" w:history="1">
        <w:r w:rsidRPr="00BD3E3D">
          <w:rPr>
            <w:rFonts w:ascii="Arial" w:eastAsia="Times New Roman" w:hAnsi="Arial" w:cs="Arial"/>
            <w:color w:val="03559E"/>
            <w:sz w:val="20"/>
            <w:szCs w:val="20"/>
            <w:u w:val="single"/>
          </w:rPr>
          <w:t>BarnesJewishCollege.edu</w:t>
        </w:r>
      </w:hyperlink>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Manages student enrollment. Assists with the development and maintenance of programs to support enrollment. Analyzes admissions data to develop future enrollment strategies. Identifies and may lead enrollment initiatives. Analyzes admissions and financial aid data to develop future enrollment strategies. Ensures compliance with all associated policies, rules and regulations.</w:t>
      </w:r>
    </w:p>
    <w:p w:rsidR="00BD3E3D" w:rsidRPr="00BD3E3D" w:rsidRDefault="00BD3E3D" w:rsidP="00BD3E3D">
      <w:pPr>
        <w:spacing w:after="0" w:line="240" w:lineRule="auto"/>
        <w:rPr>
          <w:rFonts w:ascii="Arial" w:eastAsia="Times New Roman" w:hAnsi="Arial" w:cs="Arial"/>
          <w:sz w:val="20"/>
          <w:szCs w:val="20"/>
        </w:rPr>
      </w:pPr>
      <w:r w:rsidRPr="00BD3E3D">
        <w:rPr>
          <w:rFonts w:ascii="Arial" w:eastAsia="Times New Roman" w:hAnsi="Arial" w:cs="Arial"/>
          <w:sz w:val="20"/>
          <w:szCs w:val="20"/>
        </w:rPr>
        <w:br/>
      </w:r>
      <w:r w:rsidRPr="00BD3E3D">
        <w:rPr>
          <w:rFonts w:ascii="Arial" w:eastAsia="Times New Roman" w:hAnsi="Arial" w:cs="Arial"/>
          <w:b/>
          <w:bCs/>
          <w:sz w:val="20"/>
          <w:szCs w:val="20"/>
        </w:rPr>
        <w:t>Overview</w:t>
      </w:r>
      <w:r w:rsidRPr="00BD3E3D">
        <w:rPr>
          <w:rFonts w:ascii="Arial" w:eastAsia="Times New Roman" w:hAnsi="Arial" w:cs="Arial"/>
          <w:sz w:val="20"/>
          <w:szCs w:val="20"/>
        </w:rPr>
        <w:br/>
      </w:r>
    </w:p>
    <w:p w:rsidR="00BD3E3D" w:rsidRP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sz w:val="20"/>
          <w:szCs w:val="20"/>
        </w:rPr>
        <w:pict>
          <v:rect id="_x0000_i1025" style="width:0;height:0" o:hralign="center" o:hrstd="t" o:hr="t" fillcolor="#a0a0a0" stroked="f"/>
        </w:pic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0"/>
          <w:szCs w:val="20"/>
        </w:rPr>
        <w:t>Role Purpose</w:t>
      </w:r>
    </w:p>
    <w:p w:rsidR="00BD3E3D" w:rsidRPr="00BD3E3D" w:rsidRDefault="00BD3E3D" w:rsidP="00BD3E3D">
      <w:pPr>
        <w:spacing w:after="150" w:line="240" w:lineRule="auto"/>
        <w:jc w:val="both"/>
        <w:rPr>
          <w:rFonts w:ascii="Arial" w:eastAsia="Times New Roman" w:hAnsi="Arial" w:cs="Arial"/>
          <w:sz w:val="20"/>
          <w:szCs w:val="20"/>
        </w:rPr>
      </w:pPr>
      <w:r w:rsidRPr="00BD3E3D">
        <w:rPr>
          <w:rFonts w:ascii="Arial" w:eastAsia="Times New Roman" w:hAnsi="Arial" w:cs="Arial"/>
          <w:sz w:val="20"/>
          <w:szCs w:val="20"/>
        </w:rPr>
        <w:t>Provides admission and program information to prospective students and evaluates their academic preparation by conducting extensive file reviews to ensure that the College attracts academically talented and diverse students into the nursing programs.</w:t>
      </w:r>
    </w:p>
    <w:p w:rsidR="00BD3E3D" w:rsidRP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sz w:val="20"/>
          <w:szCs w:val="20"/>
        </w:rPr>
        <w:pict>
          <v:rect id="_x0000_i1026" style="width:0;height:0" o:hralign="center" o:hrstd="t" o:hr="t" fillcolor="#a0a0a0" stroked="f"/>
        </w:pic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0"/>
          <w:szCs w:val="20"/>
        </w:rPr>
        <w:t>Responsibilities</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Provides</w:t>
      </w:r>
      <w:proofErr w:type="gramEnd"/>
      <w:r w:rsidRPr="00BD3E3D">
        <w:rPr>
          <w:rFonts w:ascii="Arial" w:eastAsia="Times New Roman" w:hAnsi="Arial" w:cs="Arial"/>
          <w:sz w:val="20"/>
          <w:szCs w:val="20"/>
        </w:rPr>
        <w:t xml:space="preserve"> career and academic advisement to meet prospective student needs and to attract an academically talented and diverse pool of students.</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lastRenderedPageBreak/>
        <w:t></w:t>
      </w:r>
      <w:r w:rsidRPr="00BD3E3D">
        <w:rPr>
          <w:rFonts w:ascii="Arial" w:eastAsia="Times New Roman" w:hAnsi="Arial" w:cs="Arial"/>
          <w:sz w:val="20"/>
          <w:szCs w:val="20"/>
        </w:rPr>
        <w:t xml:space="preserve">  Evaluates</w:t>
      </w:r>
      <w:proofErr w:type="gramEnd"/>
      <w:r w:rsidRPr="00BD3E3D">
        <w:rPr>
          <w:rFonts w:ascii="Arial" w:eastAsia="Times New Roman" w:hAnsi="Arial" w:cs="Arial"/>
          <w:sz w:val="20"/>
          <w:szCs w:val="20"/>
        </w:rPr>
        <w:t xml:space="preserve"> prospective student files and credentials for admission via transcript and documentation review.</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Maintains</w:t>
      </w:r>
      <w:proofErr w:type="gramEnd"/>
      <w:r w:rsidRPr="00BD3E3D">
        <w:rPr>
          <w:rFonts w:ascii="Arial" w:eastAsia="Times New Roman" w:hAnsi="Arial" w:cs="Arial"/>
          <w:sz w:val="20"/>
          <w:szCs w:val="20"/>
        </w:rPr>
        <w:t xml:space="preserve"> ongoing communication with prospective students to mentor them through the admissions process</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Plans</w:t>
      </w:r>
      <w:proofErr w:type="gramEnd"/>
      <w:r w:rsidRPr="00BD3E3D">
        <w:rPr>
          <w:rFonts w:ascii="Arial" w:eastAsia="Times New Roman" w:hAnsi="Arial" w:cs="Arial"/>
          <w:sz w:val="20"/>
          <w:szCs w:val="20"/>
        </w:rPr>
        <w:t>, develops and implements strategic recruitment events and conducts campus tours.</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Complies</w:t>
      </w:r>
      <w:proofErr w:type="gramEnd"/>
      <w:r w:rsidRPr="00BD3E3D">
        <w:rPr>
          <w:rFonts w:ascii="Arial" w:eastAsia="Times New Roman" w:hAnsi="Arial" w:cs="Arial"/>
          <w:sz w:val="20"/>
          <w:szCs w:val="20"/>
        </w:rPr>
        <w:t xml:space="preserve"> with all appropriate college, local, state and federal policies related to admissions.</w:t>
      </w:r>
    </w:p>
    <w:p w:rsidR="00BD3E3D" w:rsidRP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sz w:val="20"/>
          <w:szCs w:val="20"/>
        </w:rPr>
        <w:pict>
          <v:rect id="_x0000_i1027" style="width:0;height:0" o:hralign="center" o:hrstd="t" o:hr="t" fillcolor="#a0a0a0" stroked="f"/>
        </w:pic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1"/>
          <w:szCs w:val="21"/>
        </w:rPr>
        <w:t>Minimum Requirements</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 </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1"/>
          <w:szCs w:val="21"/>
          <w:u w:val="single"/>
        </w:rPr>
        <w:t>Degree</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Bachelor's</w:t>
      </w:r>
      <w:proofErr w:type="gramEnd"/>
      <w:r w:rsidRPr="00BD3E3D">
        <w:rPr>
          <w:rFonts w:ascii="Arial" w:eastAsia="Times New Roman" w:hAnsi="Arial" w:cs="Arial"/>
          <w:sz w:val="20"/>
          <w:szCs w:val="20"/>
        </w:rPr>
        <w:t xml:space="preserve"> Degree- Related field of study</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 </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1"/>
          <w:szCs w:val="21"/>
          <w:u w:val="single"/>
        </w:rPr>
        <w:t>Experience</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2</w:t>
      </w:r>
      <w:proofErr w:type="gramEnd"/>
      <w:r w:rsidRPr="00BD3E3D">
        <w:rPr>
          <w:rFonts w:ascii="Arial" w:eastAsia="Times New Roman" w:hAnsi="Arial" w:cs="Arial"/>
          <w:sz w:val="20"/>
          <w:szCs w:val="20"/>
        </w:rPr>
        <w:t>-5 years</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 </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1"/>
          <w:szCs w:val="21"/>
          <w:u w:val="single"/>
        </w:rPr>
        <w:t>Supervisor Experience</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No</w:t>
      </w:r>
      <w:proofErr w:type="gramEnd"/>
      <w:r w:rsidRPr="00BD3E3D">
        <w:rPr>
          <w:rFonts w:ascii="Arial" w:eastAsia="Times New Roman" w:hAnsi="Arial" w:cs="Arial"/>
          <w:sz w:val="20"/>
          <w:szCs w:val="20"/>
        </w:rPr>
        <w:t xml:space="preserve"> Experience</w:t>
      </w:r>
    </w:p>
    <w:p w:rsidR="00BD3E3D" w:rsidRP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sz w:val="20"/>
          <w:szCs w:val="20"/>
        </w:rPr>
        <w:pict>
          <v:rect id="_x0000_i1028" style="width:0;height:0" o:hralign="center" o:hrstd="t" o:hr="t" fillcolor="#a0a0a0" stroked="f"/>
        </w:pic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 </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1"/>
          <w:szCs w:val="21"/>
        </w:rPr>
        <w:t>Preferred Requirements and Additional Job Information</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 </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b/>
          <w:bCs/>
          <w:sz w:val="21"/>
          <w:szCs w:val="21"/>
          <w:u w:val="single"/>
        </w:rPr>
        <w:t>Degree</w:t>
      </w:r>
    </w:p>
    <w:p w:rsidR="00BD3E3D" w:rsidRPr="00BD3E3D" w:rsidRDefault="00BD3E3D" w:rsidP="00BD3E3D">
      <w:pPr>
        <w:spacing w:after="0" w:line="240" w:lineRule="auto"/>
        <w:rPr>
          <w:rFonts w:ascii="Arial" w:eastAsia="Times New Roman" w:hAnsi="Arial" w:cs="Arial"/>
          <w:sz w:val="20"/>
          <w:szCs w:val="20"/>
        </w:rPr>
      </w:pPr>
      <w:proofErr w:type="gramStart"/>
      <w:r w:rsidRPr="00BD3E3D">
        <w:rPr>
          <w:rFonts w:ascii="Arial" w:eastAsia="Times New Roman" w:hAnsi="Symbol" w:cs="Arial"/>
          <w:sz w:val="20"/>
          <w:szCs w:val="20"/>
        </w:rPr>
        <w:t></w:t>
      </w:r>
      <w:r w:rsidRPr="00BD3E3D">
        <w:rPr>
          <w:rFonts w:ascii="Arial" w:eastAsia="Times New Roman" w:hAnsi="Arial" w:cs="Arial"/>
          <w:sz w:val="20"/>
          <w:szCs w:val="20"/>
        </w:rPr>
        <w:t xml:space="preserve">  Master's</w:t>
      </w:r>
      <w:proofErr w:type="gramEnd"/>
      <w:r w:rsidRPr="00BD3E3D">
        <w:rPr>
          <w:rFonts w:ascii="Arial" w:eastAsia="Times New Roman" w:hAnsi="Arial" w:cs="Arial"/>
          <w:sz w:val="20"/>
          <w:szCs w:val="20"/>
        </w:rPr>
        <w:t xml:space="preserve"> Degree- Education/related</w:t>
      </w:r>
    </w:p>
    <w:p w:rsidR="00BD3E3D" w:rsidRP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sz w:val="20"/>
          <w:szCs w:val="20"/>
        </w:rPr>
        <w:pict>
          <v:rect id="_x0000_i1029" style="width:0;height:0" o:hralign="center" o:hrstd="t" o:hr="t" fillcolor="#a0a0a0" stroked="f"/>
        </w:pict>
      </w:r>
    </w:p>
    <w:p w:rsidR="00BD3E3D" w:rsidRP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b/>
          <w:bCs/>
          <w:sz w:val="20"/>
          <w:szCs w:val="20"/>
        </w:rPr>
        <w:t>Benefits Statement</w:t>
      </w:r>
      <w:r w:rsidRPr="00BD3E3D">
        <w:rPr>
          <w:rFonts w:ascii="Arial" w:eastAsia="Times New Roman" w:hAnsi="Arial" w:cs="Arial"/>
          <w:sz w:val="20"/>
          <w:szCs w:val="20"/>
        </w:rPr>
        <w:br/>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Note: not all benefits apply to all openings</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20"/>
          <w:szCs w:val="20"/>
        </w:rPr>
        <w:t>-  Comprehensive medical, dental, life insurance, and disability plan options</w:t>
      </w:r>
      <w:r w:rsidRPr="00BD3E3D">
        <w:rPr>
          <w:rFonts w:ascii="Arial" w:eastAsia="Times New Roman" w:hAnsi="Arial" w:cs="Arial"/>
          <w:sz w:val="20"/>
          <w:szCs w:val="20"/>
        </w:rPr>
        <w:br/>
        <w:t>-  Pension Plan*/403(b) Plan</w:t>
      </w:r>
      <w:r w:rsidRPr="00BD3E3D">
        <w:rPr>
          <w:rFonts w:ascii="Arial" w:eastAsia="Times New Roman" w:hAnsi="Arial" w:cs="Arial"/>
          <w:sz w:val="20"/>
          <w:szCs w:val="20"/>
        </w:rPr>
        <w:br/>
        <w:t>-  401(k) plan</w:t>
      </w:r>
      <w:r w:rsidRPr="00BD3E3D">
        <w:rPr>
          <w:rFonts w:ascii="Arial" w:eastAsia="Times New Roman" w:hAnsi="Arial" w:cs="Arial"/>
          <w:sz w:val="20"/>
          <w:szCs w:val="20"/>
        </w:rPr>
        <w:br/>
        <w:t>-  Tuition Assistance</w:t>
      </w:r>
      <w:r w:rsidRPr="00BD3E3D">
        <w:rPr>
          <w:rFonts w:ascii="Arial" w:eastAsia="Times New Roman" w:hAnsi="Arial" w:cs="Arial"/>
          <w:sz w:val="20"/>
          <w:szCs w:val="20"/>
        </w:rPr>
        <w:br/>
        <w:t>-  Health Care and Dependent Care Reimbursement Accounts</w:t>
      </w:r>
      <w:r w:rsidRPr="00BD3E3D">
        <w:rPr>
          <w:rFonts w:ascii="Arial" w:eastAsia="Times New Roman" w:hAnsi="Arial" w:cs="Arial"/>
          <w:sz w:val="20"/>
          <w:szCs w:val="20"/>
        </w:rPr>
        <w:br/>
        <w:t>-  On-Site Fitness Center (depending on location)</w:t>
      </w:r>
      <w:r w:rsidRPr="00BD3E3D">
        <w:rPr>
          <w:rFonts w:ascii="Arial" w:eastAsia="Times New Roman" w:hAnsi="Arial" w:cs="Arial"/>
          <w:sz w:val="20"/>
          <w:szCs w:val="20"/>
        </w:rPr>
        <w:br/>
        <w:t>-  Paid Time Off Program for vacation, holiday and sick time</w:t>
      </w:r>
    </w:p>
    <w:p w:rsidR="00BD3E3D" w:rsidRPr="00BD3E3D" w:rsidRDefault="00BD3E3D" w:rsidP="00BD3E3D">
      <w:pPr>
        <w:spacing w:after="150" w:line="240" w:lineRule="auto"/>
        <w:rPr>
          <w:rFonts w:ascii="Arial" w:eastAsia="Times New Roman" w:hAnsi="Arial" w:cs="Arial"/>
          <w:sz w:val="20"/>
          <w:szCs w:val="20"/>
        </w:rPr>
      </w:pPr>
      <w:r w:rsidRPr="00BD3E3D">
        <w:rPr>
          <w:rFonts w:ascii="Arial" w:eastAsia="Times New Roman" w:hAnsi="Arial" w:cs="Arial"/>
          <w:sz w:val="15"/>
          <w:szCs w:val="15"/>
        </w:rPr>
        <w:t>*Pension does not apply to Memorial Hospital, Memorial Hospital East, Alton Memorial or Parkland Health Center</w:t>
      </w:r>
    </w:p>
    <w:p w:rsid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sz w:val="20"/>
          <w:szCs w:val="20"/>
        </w:rPr>
        <w:pict>
          <v:rect id="_x0000_i1030" style="width:0;height:0" o:hralign="center" o:hrstd="t" o:hr="t" fillcolor="#a0a0a0" stroked="f"/>
        </w:pict>
      </w:r>
    </w:p>
    <w:p w:rsidR="00BD3E3D" w:rsidRPr="00BD3E3D" w:rsidRDefault="00BD3E3D" w:rsidP="00BD3E3D">
      <w:pPr>
        <w:spacing w:before="225" w:after="225" w:line="240" w:lineRule="auto"/>
        <w:rPr>
          <w:rFonts w:ascii="Arial" w:eastAsia="Times New Roman" w:hAnsi="Arial" w:cs="Arial"/>
          <w:sz w:val="20"/>
          <w:szCs w:val="20"/>
        </w:rPr>
      </w:pPr>
      <w:r w:rsidRPr="00BD3E3D">
        <w:rPr>
          <w:rFonts w:ascii="Arial" w:eastAsia="Times New Roman" w:hAnsi="Arial" w:cs="Arial"/>
          <w:b/>
          <w:bCs/>
          <w:sz w:val="20"/>
          <w:szCs w:val="20"/>
        </w:rPr>
        <w:lastRenderedPageBreak/>
        <w:t>Legal Statement</w:t>
      </w:r>
      <w:r w:rsidRPr="00BD3E3D">
        <w:rPr>
          <w:rFonts w:ascii="Arial" w:eastAsia="Times New Roman" w:hAnsi="Arial" w:cs="Arial"/>
          <w:sz w:val="20"/>
          <w:szCs w:val="20"/>
        </w:rPr>
        <w:br/>
      </w:r>
      <w:r w:rsidRPr="00BD3E3D">
        <w:rPr>
          <w:rFonts w:ascii="Arial" w:eastAsia="Times New Roman" w:hAnsi="Arial" w:cs="Arial"/>
          <w:sz w:val="20"/>
          <w:szCs w:val="20"/>
        </w:rPr>
        <w:br/>
      </w:r>
    </w:p>
    <w:p w:rsidR="00BD3E3D" w:rsidRPr="00BD3E3D" w:rsidRDefault="00BD3E3D" w:rsidP="00BD3E3D">
      <w:pPr>
        <w:spacing w:after="0" w:line="240" w:lineRule="auto"/>
        <w:rPr>
          <w:rFonts w:ascii="Arial" w:eastAsia="Times New Roman" w:hAnsi="Arial" w:cs="Arial"/>
          <w:sz w:val="20"/>
          <w:szCs w:val="20"/>
        </w:rPr>
      </w:pPr>
      <w:r w:rsidRPr="00BD3E3D">
        <w:rPr>
          <w:rFonts w:ascii="Arial" w:eastAsia="Times New Roman" w:hAnsi="Arial" w:cs="Arial"/>
          <w:color w:val="222222"/>
          <w:sz w:val="20"/>
          <w:szCs w:val="20"/>
        </w:rPr>
        <w:t>The above information on this description has been designed to indicate the general nature and level of work performed by employees in this position. It is not designed to contain or be interpreted as an exhaustive list of all responsibilities, duties and qualifications required of employees assigned to this job.</w:t>
      </w:r>
    </w:p>
    <w:p w:rsidR="00BD3E3D" w:rsidRPr="00BD3E3D" w:rsidRDefault="00BD3E3D" w:rsidP="00BD3E3D">
      <w:pPr>
        <w:spacing w:after="0" w:line="240" w:lineRule="auto"/>
        <w:rPr>
          <w:rFonts w:ascii="Arial" w:eastAsia="Times New Roman" w:hAnsi="Arial" w:cs="Arial"/>
          <w:sz w:val="20"/>
          <w:szCs w:val="20"/>
        </w:rPr>
      </w:pPr>
      <w:r w:rsidRPr="00BD3E3D">
        <w:rPr>
          <w:rFonts w:ascii="Arial" w:eastAsia="Times New Roman" w:hAnsi="Arial" w:cs="Arial"/>
          <w:sz w:val="20"/>
          <w:szCs w:val="20"/>
        </w:rPr>
        <w:t> </w:t>
      </w:r>
    </w:p>
    <w:p w:rsidR="00BD3E3D" w:rsidRPr="00BD3E3D" w:rsidRDefault="00BD3E3D" w:rsidP="00BD3E3D">
      <w:pPr>
        <w:spacing w:after="0" w:line="240" w:lineRule="auto"/>
        <w:rPr>
          <w:rFonts w:ascii="Arial" w:eastAsia="Times New Roman" w:hAnsi="Arial" w:cs="Arial"/>
          <w:sz w:val="20"/>
          <w:szCs w:val="20"/>
        </w:rPr>
      </w:pPr>
      <w:r w:rsidRPr="00BD3E3D">
        <w:rPr>
          <w:rFonts w:ascii="Arial" w:eastAsia="Times New Roman" w:hAnsi="Arial" w:cs="Arial"/>
          <w:color w:val="222222"/>
          <w:sz w:val="20"/>
          <w:szCs w:val="20"/>
        </w:rPr>
        <w:t>Equal Opportunity Employer</w:t>
      </w:r>
    </w:p>
    <w:p w:rsidR="002F5471" w:rsidRDefault="00BD3E3D"/>
    <w:sectPr w:rsidR="002F5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B1071"/>
    <w:multiLevelType w:val="multilevel"/>
    <w:tmpl w:val="EC58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3D"/>
    <w:rsid w:val="009C2A41"/>
    <w:rsid w:val="00BD3E3D"/>
    <w:rsid w:val="00F7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80E03-3E0E-4EBE-83B8-EA1A9029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258948">
      <w:bodyDiv w:val="1"/>
      <w:marLeft w:val="0"/>
      <w:marRight w:val="0"/>
      <w:marTop w:val="0"/>
      <w:marBottom w:val="0"/>
      <w:divBdr>
        <w:top w:val="none" w:sz="0" w:space="0" w:color="auto"/>
        <w:left w:val="none" w:sz="0" w:space="0" w:color="auto"/>
        <w:bottom w:val="none" w:sz="0" w:space="0" w:color="auto"/>
        <w:right w:val="none" w:sz="0" w:space="0" w:color="auto"/>
      </w:divBdr>
      <w:divsChild>
        <w:div w:id="378240778">
          <w:marLeft w:val="0"/>
          <w:marRight w:val="0"/>
          <w:marTop w:val="0"/>
          <w:marBottom w:val="0"/>
          <w:divBdr>
            <w:top w:val="none" w:sz="0" w:space="0" w:color="auto"/>
            <w:left w:val="none" w:sz="0" w:space="0" w:color="auto"/>
            <w:bottom w:val="single" w:sz="6" w:space="15" w:color="C5D0DD"/>
            <w:right w:val="none" w:sz="0" w:space="0" w:color="auto"/>
          </w:divBdr>
          <w:divsChild>
            <w:div w:id="1539538610">
              <w:marLeft w:val="0"/>
              <w:marRight w:val="0"/>
              <w:marTop w:val="0"/>
              <w:marBottom w:val="0"/>
              <w:divBdr>
                <w:top w:val="none" w:sz="0" w:space="0" w:color="auto"/>
                <w:left w:val="none" w:sz="0" w:space="0" w:color="auto"/>
                <w:bottom w:val="none" w:sz="0" w:space="0" w:color="auto"/>
                <w:right w:val="none" w:sz="0" w:space="0" w:color="auto"/>
              </w:divBdr>
              <w:divsChild>
                <w:div w:id="16854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rnesjewish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Barrow-Morrell</dc:creator>
  <cp:keywords/>
  <dc:description/>
  <cp:lastModifiedBy>Anita Barrow-Morrell</cp:lastModifiedBy>
  <cp:revision>1</cp:revision>
  <dcterms:created xsi:type="dcterms:W3CDTF">2020-10-29T15:44:00Z</dcterms:created>
  <dcterms:modified xsi:type="dcterms:W3CDTF">2020-10-29T15:49:00Z</dcterms:modified>
</cp:coreProperties>
</file>